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A15F01B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5515B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1565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0A15F01B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45515B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1565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66E22635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80B8859" w14:textId="5290F4F5" w:rsidR="00FA78B4" w:rsidRDefault="0045515B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122C27" wp14:editId="026CA931">
            <wp:extent cx="6031193" cy="2358998"/>
            <wp:effectExtent l="0" t="0" r="8255" b="381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3915" cy="23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B49A0E8" w:rsidR="00252276" w:rsidRPr="004574B3" w:rsidRDefault="0045515B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33476D3C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45515B">
        <w:rPr>
          <w:sz w:val="28"/>
          <w:szCs w:val="28"/>
          <w:lang w:val="es-AR"/>
        </w:rPr>
        <w:t>337,50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45515B">
        <w:rPr>
          <w:sz w:val="28"/>
          <w:szCs w:val="28"/>
          <w:lang w:val="es-AR"/>
        </w:rPr>
        <w:t>posi</w:t>
      </w:r>
      <w:r w:rsidR="000D08FE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45515B">
        <w:rPr>
          <w:sz w:val="28"/>
          <w:szCs w:val="28"/>
          <w:lang w:val="es-AR"/>
        </w:rPr>
        <w:t>7.40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8F709C">
        <w:rPr>
          <w:sz w:val="28"/>
          <w:szCs w:val="28"/>
          <w:lang w:val="es-AR"/>
        </w:rPr>
        <w:t>10.</w:t>
      </w:r>
      <w:r w:rsidR="0045515B">
        <w:rPr>
          <w:sz w:val="28"/>
          <w:szCs w:val="28"/>
          <w:lang w:val="es-AR"/>
        </w:rPr>
        <w:t>28</w:t>
      </w:r>
      <w:r w:rsidR="00F2557C">
        <w:rPr>
          <w:sz w:val="28"/>
          <w:szCs w:val="28"/>
          <w:lang w:val="es-AR"/>
        </w:rPr>
        <w:t xml:space="preserve"> </w:t>
      </w:r>
      <w:r w:rsidR="008F709C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8F709C">
        <w:rPr>
          <w:sz w:val="28"/>
          <w:szCs w:val="28"/>
          <w:lang w:val="es-AR"/>
        </w:rPr>
        <w:t>-</w:t>
      </w:r>
      <w:r w:rsidR="0045515B">
        <w:rPr>
          <w:sz w:val="28"/>
          <w:szCs w:val="28"/>
          <w:lang w:val="es-AR"/>
        </w:rPr>
        <w:t>0.87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149CC19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5515B">
        <w:rPr>
          <w:sz w:val="28"/>
          <w:szCs w:val="28"/>
          <w:lang w:val="es-AR"/>
        </w:rPr>
        <w:t>201,55</w:t>
      </w:r>
      <w:r w:rsidR="000D08FE">
        <w:rPr>
          <w:sz w:val="28"/>
          <w:szCs w:val="28"/>
          <w:lang w:val="es-AR"/>
        </w:rPr>
        <w:t xml:space="preserve">, </w:t>
      </w:r>
      <w:r w:rsidR="0045515B">
        <w:rPr>
          <w:sz w:val="28"/>
          <w:szCs w:val="28"/>
          <w:lang w:val="es-AR"/>
        </w:rPr>
        <w:t>sube</w:t>
      </w:r>
      <w:r w:rsidR="00DE0A51">
        <w:rPr>
          <w:sz w:val="28"/>
          <w:szCs w:val="28"/>
          <w:lang w:val="es-AR"/>
        </w:rPr>
        <w:t xml:space="preserve"> </w:t>
      </w:r>
      <w:r w:rsidR="0045515B">
        <w:rPr>
          <w:sz w:val="28"/>
          <w:szCs w:val="28"/>
          <w:lang w:val="es-AR"/>
        </w:rPr>
        <w:t>5.18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6.</w:t>
      </w:r>
      <w:r w:rsidR="0045515B">
        <w:rPr>
          <w:sz w:val="28"/>
          <w:szCs w:val="28"/>
          <w:lang w:val="es-AR"/>
        </w:rPr>
        <w:t>16</w:t>
      </w:r>
      <w:r w:rsidR="00E40CEE">
        <w:rPr>
          <w:sz w:val="28"/>
          <w:szCs w:val="28"/>
          <w:lang w:val="es-AR"/>
        </w:rPr>
        <w:t xml:space="preserve"> </w:t>
      </w:r>
      <w:bookmarkEnd w:id="0"/>
      <w:r w:rsidR="00E40CEE">
        <w:rPr>
          <w:sz w:val="28"/>
          <w:szCs w:val="28"/>
          <w:lang w:val="es-AR"/>
        </w:rPr>
        <w:t xml:space="preserve">con </w:t>
      </w:r>
      <w:r w:rsidR="004D1C8B">
        <w:rPr>
          <w:sz w:val="28"/>
          <w:szCs w:val="28"/>
          <w:lang w:val="es-AR"/>
        </w:rPr>
        <w:t>baj</w:t>
      </w:r>
      <w:r w:rsidR="001205B3">
        <w:rPr>
          <w:sz w:val="28"/>
          <w:szCs w:val="28"/>
          <w:lang w:val="es-AR"/>
        </w:rPr>
        <w:t>a</w:t>
      </w:r>
      <w:r w:rsidR="000B6266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 xml:space="preserve">de </w:t>
      </w:r>
      <w:r w:rsidR="0045515B">
        <w:rPr>
          <w:sz w:val="28"/>
          <w:szCs w:val="28"/>
          <w:lang w:val="es-AR"/>
        </w:rPr>
        <w:t>–2.07</w:t>
      </w:r>
      <w:r w:rsidR="00E40CEE">
        <w:rPr>
          <w:sz w:val="28"/>
          <w:szCs w:val="28"/>
          <w:lang w:val="es-AR"/>
        </w:rPr>
        <w:t>%</w:t>
      </w:r>
      <w:r w:rsidR="00FD4CD0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7A7F3266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932F46">
        <w:rPr>
          <w:sz w:val="28"/>
          <w:szCs w:val="28"/>
          <w:lang w:val="es-AR"/>
        </w:rPr>
        <w:t>235.50</w:t>
      </w:r>
      <w:r w:rsidR="000D08FE">
        <w:rPr>
          <w:sz w:val="28"/>
          <w:szCs w:val="28"/>
          <w:lang w:val="es-AR"/>
        </w:rPr>
        <w:t xml:space="preserve">  </w:t>
      </w:r>
      <w:r w:rsidR="00E4442E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4154C8">
        <w:rPr>
          <w:sz w:val="28"/>
          <w:szCs w:val="28"/>
          <w:lang w:val="es-AR"/>
        </w:rPr>
        <w:t>4.16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A7ECB">
        <w:rPr>
          <w:sz w:val="28"/>
          <w:szCs w:val="28"/>
          <w:lang w:val="es-AR"/>
        </w:rPr>
        <w:t>2</w:t>
      </w:r>
      <w:r w:rsidR="000D08FE">
        <w:rPr>
          <w:sz w:val="28"/>
          <w:szCs w:val="28"/>
          <w:lang w:val="es-AR"/>
        </w:rPr>
        <w:t>.</w:t>
      </w:r>
      <w:r w:rsidR="008F709C">
        <w:rPr>
          <w:sz w:val="28"/>
          <w:szCs w:val="28"/>
          <w:lang w:val="es-AR"/>
        </w:rPr>
        <w:t>2</w:t>
      </w:r>
      <w:r w:rsidR="004154C8">
        <w:rPr>
          <w:sz w:val="28"/>
          <w:szCs w:val="28"/>
          <w:lang w:val="es-AR"/>
        </w:rPr>
        <w:t>0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 xml:space="preserve">una disminución </w:t>
      </w:r>
      <w:r w:rsidR="00756221">
        <w:rPr>
          <w:sz w:val="28"/>
          <w:szCs w:val="28"/>
          <w:lang w:val="es-AR"/>
        </w:rPr>
        <w:t xml:space="preserve">de </w:t>
      </w:r>
      <w:r w:rsidR="006A7ECB">
        <w:rPr>
          <w:sz w:val="28"/>
          <w:szCs w:val="28"/>
          <w:lang w:val="es-AR"/>
        </w:rPr>
        <w:t>-</w:t>
      </w:r>
      <w:r w:rsidR="004154C8">
        <w:rPr>
          <w:sz w:val="28"/>
          <w:szCs w:val="28"/>
          <w:lang w:val="es-AR"/>
        </w:rPr>
        <w:t>0.45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1FB89E5B" w14:textId="520DB7E1" w:rsidR="00926E65" w:rsidRDefault="00580623" w:rsidP="006A7ECB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4154C8">
        <w:rPr>
          <w:sz w:val="28"/>
          <w:szCs w:val="28"/>
          <w:lang w:val="es-AR"/>
        </w:rPr>
        <w:t>99,40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4154C8">
        <w:rPr>
          <w:sz w:val="28"/>
          <w:szCs w:val="28"/>
          <w:lang w:val="es-AR"/>
        </w:rPr>
        <w:t>suba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4154C8">
        <w:rPr>
          <w:sz w:val="28"/>
          <w:szCs w:val="28"/>
          <w:lang w:val="es-AR"/>
        </w:rPr>
        <w:t>30.19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4154C8">
        <w:rPr>
          <w:sz w:val="28"/>
          <w:szCs w:val="28"/>
          <w:lang w:val="es-AR"/>
        </w:rPr>
        <w:t>49</w:t>
      </w:r>
      <w:r w:rsidR="006A7ECB">
        <w:rPr>
          <w:sz w:val="28"/>
          <w:szCs w:val="28"/>
          <w:lang w:val="es-AR"/>
        </w:rPr>
        <w:t xml:space="preserve"> </w:t>
      </w:r>
      <w:r w:rsidR="004154C8">
        <w:rPr>
          <w:sz w:val="28"/>
          <w:szCs w:val="28"/>
          <w:lang w:val="es-AR"/>
        </w:rPr>
        <w:t>arriba</w:t>
      </w:r>
      <w:r w:rsidR="006A7ECB">
        <w:rPr>
          <w:sz w:val="28"/>
          <w:szCs w:val="28"/>
          <w:lang w:val="es-AR"/>
        </w:rPr>
        <w:t xml:space="preserve">             </w:t>
      </w:r>
      <w:r w:rsidR="004154C8">
        <w:rPr>
          <w:sz w:val="28"/>
          <w:szCs w:val="28"/>
          <w:lang w:val="es-AR"/>
        </w:rPr>
        <w:t>15.50</w:t>
      </w:r>
      <w:r w:rsidR="005B44E0">
        <w:rPr>
          <w:sz w:val="28"/>
          <w:szCs w:val="28"/>
          <w:lang w:val="es-AR"/>
        </w:rPr>
        <w:t>%</w:t>
      </w:r>
    </w:p>
    <w:p w14:paraId="058CE100" w14:textId="06B21C7C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proofErr w:type="gramStart"/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</w:t>
      </w:r>
      <w:proofErr w:type="gramEnd"/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77777777" w:rsidR="00315659" w:rsidRDefault="0031565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245D10A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4154C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/0</w:t>
      </w:r>
      <w:r w:rsidR="003156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4154C8">
        <w:rPr>
          <w:b/>
          <w:sz w:val="28"/>
          <w:szCs w:val="28"/>
        </w:rPr>
        <w:t>337,50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05F99F0" w:rsidR="00DC07A8" w:rsidRDefault="005C2B5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A14282" wp14:editId="22E14059">
            <wp:extent cx="5612130" cy="2681605"/>
            <wp:effectExtent l="0" t="0" r="7620" b="444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5049A7F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59ACD24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F5266F7" w:rsidR="006D7B46" w:rsidRDefault="005C2B5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4F96F" wp14:editId="409D8528">
                                  <wp:extent cx="5452110" cy="2604770"/>
                                  <wp:effectExtent l="0" t="0" r="0" b="5080"/>
                                  <wp:docPr id="5" name="Imagen 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4F5266F7" w:rsidR="006D7B46" w:rsidRDefault="005C2B5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744F96F" wp14:editId="409D8528">
                            <wp:extent cx="5452110" cy="2604770"/>
                            <wp:effectExtent l="0" t="0" r="0" b="5080"/>
                            <wp:docPr id="5" name="Imagen 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C2B56">
        <w:rPr>
          <w:b/>
          <w:sz w:val="28"/>
          <w:szCs w:val="28"/>
        </w:rPr>
        <w:t>22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5C2B56">
        <w:rPr>
          <w:b/>
          <w:sz w:val="28"/>
          <w:szCs w:val="28"/>
        </w:rPr>
        <w:t>201,55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CD9FBB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C2B56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C2B56">
        <w:rPr>
          <w:b/>
          <w:sz w:val="28"/>
          <w:szCs w:val="28"/>
        </w:rPr>
        <w:t>235,50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22CDB66" w:rsidR="00BF4E4A" w:rsidRPr="00533773" w:rsidRDefault="00832BD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E99BA3" wp14:editId="7BB6611A">
            <wp:extent cx="5612130" cy="2681605"/>
            <wp:effectExtent l="0" t="0" r="7620" b="4445"/>
            <wp:docPr id="11" name="Imagen 1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, Histo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4AEA2AC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0907451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E26C1A2" w:rsidR="00CF6DE4" w:rsidRDefault="00832BD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3EBE" wp14:editId="27A550DA">
                                  <wp:extent cx="5491480" cy="2623820"/>
                                  <wp:effectExtent l="0" t="0" r="0" b="5080"/>
                                  <wp:docPr id="12" name="Imagen 12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E26C1A2" w:rsidR="00CF6DE4" w:rsidRDefault="00832BD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FDF3EBE" wp14:editId="27A550DA">
                            <wp:extent cx="5491480" cy="2623820"/>
                            <wp:effectExtent l="0" t="0" r="0" b="5080"/>
                            <wp:docPr id="12" name="Imagen 12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832BDB">
        <w:rPr>
          <w:b/>
          <w:sz w:val="28"/>
          <w:szCs w:val="28"/>
        </w:rPr>
        <w:t>22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32BDB">
        <w:rPr>
          <w:b/>
          <w:sz w:val="28"/>
          <w:szCs w:val="28"/>
        </w:rPr>
        <w:t>99,40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5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684</cp:revision>
  <cp:lastPrinted>2018-12-15T22:42:00Z</cp:lastPrinted>
  <dcterms:created xsi:type="dcterms:W3CDTF">2016-08-27T19:52:00Z</dcterms:created>
  <dcterms:modified xsi:type="dcterms:W3CDTF">2022-07-23T14:05:00Z</dcterms:modified>
</cp:coreProperties>
</file>